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AC" w:rsidRDefault="00CC17AC" w:rsidP="00A01678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01678" w:rsidRPr="00C91BC9" w:rsidRDefault="00A01678" w:rsidP="00C91BC9">
      <w:pPr>
        <w:spacing w:line="240" w:lineRule="auto"/>
        <w:jc w:val="center"/>
        <w:rPr>
          <w:rFonts w:ascii="Arial" w:hAnsi="Arial" w:cs="Arial"/>
          <w:b/>
        </w:rPr>
      </w:pPr>
      <w:r w:rsidRPr="00C91BC9">
        <w:rPr>
          <w:rFonts w:ascii="Arial" w:hAnsi="Arial" w:cs="Arial"/>
          <w:b/>
        </w:rPr>
        <w:t>Senior Leader</w:t>
      </w:r>
      <w:r w:rsidR="00C91BC9" w:rsidRPr="00C91BC9">
        <w:rPr>
          <w:rFonts w:ascii="Arial" w:hAnsi="Arial" w:cs="Arial"/>
          <w:b/>
        </w:rPr>
        <w:t>s</w:t>
      </w:r>
      <w:r w:rsidRPr="00C91BC9">
        <w:rPr>
          <w:rFonts w:ascii="Arial" w:hAnsi="Arial" w:cs="Arial"/>
          <w:b/>
        </w:rPr>
        <w:t xml:space="preserve"> Conference</w:t>
      </w:r>
      <w:r w:rsidR="00C91BC9" w:rsidRPr="00C91BC9">
        <w:rPr>
          <w:rFonts w:ascii="Arial" w:hAnsi="Arial" w:cs="Arial"/>
          <w:b/>
        </w:rPr>
        <w:t xml:space="preserve"> </w:t>
      </w:r>
    </w:p>
    <w:p w:rsidR="00A01678" w:rsidRPr="00C91BC9" w:rsidRDefault="00A01678" w:rsidP="00C91BC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91BC9">
        <w:rPr>
          <w:rFonts w:ascii="Arial" w:hAnsi="Arial" w:cs="Arial"/>
          <w:sz w:val="20"/>
          <w:szCs w:val="20"/>
        </w:rPr>
        <w:t>Venue: LACE</w:t>
      </w:r>
      <w:r w:rsidR="00D7717B">
        <w:rPr>
          <w:rFonts w:ascii="Arial" w:hAnsi="Arial" w:cs="Arial"/>
          <w:sz w:val="20"/>
          <w:szCs w:val="20"/>
        </w:rPr>
        <w:t xml:space="preserve"> Conference Centre, </w:t>
      </w:r>
      <w:proofErr w:type="spellStart"/>
      <w:r w:rsidR="00D7717B">
        <w:rPr>
          <w:rFonts w:ascii="Arial" w:hAnsi="Arial" w:cs="Arial"/>
          <w:sz w:val="20"/>
          <w:szCs w:val="20"/>
        </w:rPr>
        <w:t>Croxteth</w:t>
      </w:r>
      <w:proofErr w:type="spellEnd"/>
      <w:r w:rsidR="00D7717B">
        <w:rPr>
          <w:rFonts w:ascii="Arial" w:hAnsi="Arial" w:cs="Arial"/>
          <w:sz w:val="20"/>
          <w:szCs w:val="20"/>
        </w:rPr>
        <w:t xml:space="preserve"> Drive, Sefton Park, Liverpool L17 1AA</w:t>
      </w:r>
    </w:p>
    <w:p w:rsidR="00A01678" w:rsidRPr="00C91BC9" w:rsidRDefault="00A01678" w:rsidP="00C91BC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91BC9">
        <w:rPr>
          <w:rFonts w:ascii="Arial" w:hAnsi="Arial" w:cs="Arial"/>
          <w:sz w:val="20"/>
          <w:szCs w:val="20"/>
        </w:rPr>
        <w:t xml:space="preserve">Date: </w:t>
      </w:r>
      <w:r w:rsidR="00C91BC9" w:rsidRPr="00C91BC9">
        <w:rPr>
          <w:rFonts w:ascii="Arial" w:hAnsi="Arial" w:cs="Arial"/>
          <w:sz w:val="20"/>
          <w:szCs w:val="20"/>
        </w:rPr>
        <w:t>2</w:t>
      </w:r>
      <w:r w:rsidR="00C91BC9" w:rsidRPr="00C91BC9">
        <w:rPr>
          <w:rFonts w:ascii="Arial" w:hAnsi="Arial" w:cs="Arial"/>
          <w:sz w:val="20"/>
          <w:szCs w:val="20"/>
          <w:vertAlign w:val="superscript"/>
        </w:rPr>
        <w:t>nd</w:t>
      </w:r>
      <w:r w:rsidR="00C91BC9" w:rsidRPr="00C91BC9">
        <w:rPr>
          <w:rFonts w:ascii="Arial" w:hAnsi="Arial" w:cs="Arial"/>
          <w:sz w:val="20"/>
          <w:szCs w:val="20"/>
        </w:rPr>
        <w:t xml:space="preserve"> July 2019</w:t>
      </w:r>
    </w:p>
    <w:p w:rsidR="00A01678" w:rsidRPr="00F72B4F" w:rsidRDefault="00A01678" w:rsidP="00C91BC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91BC9">
        <w:rPr>
          <w:rFonts w:ascii="Arial" w:hAnsi="Arial" w:cs="Arial"/>
          <w:sz w:val="20"/>
          <w:szCs w:val="20"/>
        </w:rPr>
        <w:t>Time: All day beginning at 9.</w:t>
      </w:r>
      <w:r w:rsidRPr="00F72B4F">
        <w:rPr>
          <w:rFonts w:ascii="Arial" w:hAnsi="Arial" w:cs="Arial"/>
          <w:sz w:val="20"/>
          <w:szCs w:val="20"/>
        </w:rPr>
        <w:t>00 a.m. for a 9.30 a.m. start.</w:t>
      </w:r>
    </w:p>
    <w:p w:rsidR="003B39AF" w:rsidRDefault="00A01678" w:rsidP="00C91BC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72B4F">
        <w:rPr>
          <w:rFonts w:ascii="Arial" w:hAnsi="Arial" w:cs="Arial"/>
          <w:sz w:val="20"/>
          <w:szCs w:val="20"/>
        </w:rPr>
        <w:t>Target Group: Deputy Headteachers/Senior Leaders of our Catholic High schools and colleges. The day will focus upon Catholic Leadership in the</w:t>
      </w:r>
      <w:r w:rsidR="00AC1AC5" w:rsidRPr="00F72B4F">
        <w:rPr>
          <w:rFonts w:ascii="Arial" w:hAnsi="Arial" w:cs="Arial"/>
          <w:sz w:val="20"/>
          <w:szCs w:val="20"/>
        </w:rPr>
        <w:t xml:space="preserve"> </w:t>
      </w:r>
      <w:r w:rsidRPr="00F72B4F">
        <w:rPr>
          <w:rFonts w:ascii="Arial" w:hAnsi="Arial" w:cs="Arial"/>
          <w:sz w:val="20"/>
          <w:szCs w:val="20"/>
        </w:rPr>
        <w:t xml:space="preserve">morning and in the afternoon </w:t>
      </w:r>
      <w:r w:rsidR="00F72B4F" w:rsidRPr="00F72B4F">
        <w:rPr>
          <w:rFonts w:ascii="Arial" w:hAnsi="Arial" w:cs="Arial"/>
          <w:sz w:val="20"/>
          <w:szCs w:val="20"/>
        </w:rPr>
        <w:t>the new Ofsted framework and preparation for inspection</w:t>
      </w:r>
      <w:r w:rsidRPr="00F72B4F">
        <w:rPr>
          <w:rFonts w:ascii="Arial" w:hAnsi="Arial" w:cs="Arial"/>
          <w:sz w:val="20"/>
          <w:szCs w:val="20"/>
        </w:rPr>
        <w:t>.</w:t>
      </w:r>
    </w:p>
    <w:p w:rsidR="007F7AED" w:rsidRPr="007F7AED" w:rsidRDefault="007F7AED" w:rsidP="00C91BC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7AED">
        <w:rPr>
          <w:rFonts w:ascii="Arial" w:hAnsi="Arial" w:cs="Arial"/>
          <w:b/>
          <w:sz w:val="20"/>
          <w:szCs w:val="20"/>
        </w:rPr>
        <w:t xml:space="preserve">Please book your place via this link </w:t>
      </w:r>
      <w:hyperlink r:id="rId7" w:history="1">
        <w:r w:rsidRPr="007F7AED">
          <w:rPr>
            <w:rStyle w:val="Hyperlink"/>
            <w:rFonts w:ascii="Arial" w:hAnsi="Arial" w:cs="Arial"/>
            <w:b/>
            <w:sz w:val="20"/>
            <w:szCs w:val="20"/>
          </w:rPr>
          <w:t>http://w.pfrms.co/9pv5s</w:t>
        </w:r>
      </w:hyperlink>
      <w:r w:rsidRPr="007F7AE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5734"/>
        <w:gridCol w:w="2830"/>
      </w:tblGrid>
      <w:tr w:rsidR="00F841E9" w:rsidRPr="003B39AF" w:rsidTr="00E80620">
        <w:tc>
          <w:tcPr>
            <w:tcW w:w="2204" w:type="dxa"/>
            <w:vAlign w:val="center"/>
          </w:tcPr>
          <w:p w:rsidR="00F841E9" w:rsidRPr="003B39AF" w:rsidRDefault="00F841E9" w:rsidP="003B3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9AF">
              <w:rPr>
                <w:rFonts w:ascii="Arial" w:hAnsi="Arial" w:cs="Arial"/>
                <w:sz w:val="18"/>
                <w:szCs w:val="18"/>
              </w:rPr>
              <w:t>Key purpose:</w:t>
            </w:r>
          </w:p>
        </w:tc>
        <w:tc>
          <w:tcPr>
            <w:tcW w:w="5734" w:type="dxa"/>
          </w:tcPr>
          <w:p w:rsidR="00F841E9" w:rsidRPr="003B39AF" w:rsidRDefault="00F841E9" w:rsidP="00F84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41E9" w:rsidRPr="003B39AF" w:rsidRDefault="00F841E9" w:rsidP="00F841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AF" w:rsidRPr="003B39AF" w:rsidTr="00E80620">
        <w:trPr>
          <w:trHeight w:val="604"/>
        </w:trPr>
        <w:tc>
          <w:tcPr>
            <w:tcW w:w="2204" w:type="dxa"/>
            <w:vAlign w:val="center"/>
          </w:tcPr>
          <w:p w:rsidR="003B39AF" w:rsidRPr="00C91BC9" w:rsidRDefault="00146636" w:rsidP="00E8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BC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734" w:type="dxa"/>
            <w:vAlign w:val="center"/>
          </w:tcPr>
          <w:p w:rsidR="003B39AF" w:rsidRPr="00C91BC9" w:rsidRDefault="003B39AF" w:rsidP="00E80620">
            <w:pPr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To provide an opportunity for Senior Leaders to explore current issues with Catholic colleagues</w:t>
            </w:r>
          </w:p>
        </w:tc>
        <w:tc>
          <w:tcPr>
            <w:tcW w:w="2830" w:type="dxa"/>
          </w:tcPr>
          <w:p w:rsidR="003B39AF" w:rsidRPr="00C91BC9" w:rsidRDefault="003B39AF" w:rsidP="00F84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9AF" w:rsidRPr="003B39AF" w:rsidTr="00E80620">
        <w:tc>
          <w:tcPr>
            <w:tcW w:w="2204" w:type="dxa"/>
            <w:vAlign w:val="center"/>
          </w:tcPr>
          <w:p w:rsidR="003B39AF" w:rsidRPr="00C91BC9" w:rsidRDefault="00146636" w:rsidP="00E8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BC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734" w:type="dxa"/>
            <w:vAlign w:val="center"/>
          </w:tcPr>
          <w:p w:rsidR="003B39AF" w:rsidRPr="00C91BC9" w:rsidRDefault="003B39AF" w:rsidP="00E80620">
            <w:pPr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To discuss succession planning/leadership development and moving on to Headship</w:t>
            </w:r>
          </w:p>
        </w:tc>
        <w:tc>
          <w:tcPr>
            <w:tcW w:w="2830" w:type="dxa"/>
          </w:tcPr>
          <w:p w:rsidR="003B39AF" w:rsidRPr="00C91BC9" w:rsidRDefault="003B39AF" w:rsidP="00F84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9AF" w:rsidRPr="003B39AF" w:rsidTr="00E80620">
        <w:tc>
          <w:tcPr>
            <w:tcW w:w="2204" w:type="dxa"/>
            <w:vAlign w:val="center"/>
          </w:tcPr>
          <w:p w:rsidR="003B39AF" w:rsidRPr="00C91BC9" w:rsidRDefault="00327745" w:rsidP="00E8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BC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734" w:type="dxa"/>
            <w:vAlign w:val="center"/>
          </w:tcPr>
          <w:p w:rsidR="00146636" w:rsidRPr="00C91BC9" w:rsidRDefault="00146636" w:rsidP="00E80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636" w:rsidRPr="00C91BC9" w:rsidRDefault="003B39AF" w:rsidP="00E80620">
            <w:pPr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To consider what makes Catholic Leadership distinctive</w:t>
            </w:r>
          </w:p>
          <w:p w:rsidR="00146636" w:rsidRPr="00C91BC9" w:rsidRDefault="00146636" w:rsidP="00E8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3B39AF" w:rsidRPr="00C91BC9" w:rsidRDefault="003B39AF" w:rsidP="00F84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9AF" w:rsidRPr="003B39AF" w:rsidTr="00E80620">
        <w:tc>
          <w:tcPr>
            <w:tcW w:w="2204" w:type="dxa"/>
            <w:vAlign w:val="center"/>
          </w:tcPr>
          <w:p w:rsidR="003B39AF" w:rsidRPr="00C91BC9" w:rsidRDefault="00146636" w:rsidP="00E8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BC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734" w:type="dxa"/>
            <w:vAlign w:val="center"/>
          </w:tcPr>
          <w:p w:rsidR="003B39AF" w:rsidRPr="00C91BC9" w:rsidRDefault="003B39AF" w:rsidP="00E80620">
            <w:pPr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To provide a networking opportunity for Senior Leaders</w:t>
            </w:r>
          </w:p>
        </w:tc>
        <w:tc>
          <w:tcPr>
            <w:tcW w:w="2830" w:type="dxa"/>
          </w:tcPr>
          <w:p w:rsidR="003B39AF" w:rsidRPr="00C91BC9" w:rsidRDefault="003B39AF" w:rsidP="00F84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9AF" w:rsidRPr="003B39AF" w:rsidTr="00E80620">
        <w:tc>
          <w:tcPr>
            <w:tcW w:w="2204" w:type="dxa"/>
            <w:vAlign w:val="center"/>
          </w:tcPr>
          <w:p w:rsidR="003B39AF" w:rsidRPr="00C91BC9" w:rsidRDefault="00146636" w:rsidP="00E8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BC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734" w:type="dxa"/>
            <w:vAlign w:val="center"/>
          </w:tcPr>
          <w:p w:rsidR="00DD2796" w:rsidRPr="00C91BC9" w:rsidRDefault="00DD2796" w:rsidP="00E80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9AF" w:rsidRPr="00C91BC9" w:rsidRDefault="003B39AF" w:rsidP="00E80620">
            <w:pPr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To consider the new Ofsted framework and our schools’ response to the changes.</w:t>
            </w:r>
          </w:p>
        </w:tc>
        <w:tc>
          <w:tcPr>
            <w:tcW w:w="2830" w:type="dxa"/>
          </w:tcPr>
          <w:p w:rsidR="003B39AF" w:rsidRPr="00C91BC9" w:rsidRDefault="003B39AF" w:rsidP="00F84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9AF" w:rsidRPr="003B39AF" w:rsidTr="00E80620">
        <w:trPr>
          <w:trHeight w:val="558"/>
        </w:trPr>
        <w:tc>
          <w:tcPr>
            <w:tcW w:w="2204" w:type="dxa"/>
            <w:vAlign w:val="center"/>
          </w:tcPr>
          <w:p w:rsidR="003B39AF" w:rsidRPr="00C91BC9" w:rsidRDefault="00146636" w:rsidP="00E8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BC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734" w:type="dxa"/>
            <w:vAlign w:val="center"/>
          </w:tcPr>
          <w:p w:rsidR="00DD2796" w:rsidRPr="00C91BC9" w:rsidRDefault="00DD2796" w:rsidP="00E80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9AF" w:rsidRPr="00C91BC9" w:rsidRDefault="003B39AF" w:rsidP="00E80620">
            <w:pPr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To provide an opportunity for Senior Leaders to explore current issues with Catholic colleagues</w:t>
            </w:r>
          </w:p>
        </w:tc>
        <w:tc>
          <w:tcPr>
            <w:tcW w:w="2830" w:type="dxa"/>
          </w:tcPr>
          <w:p w:rsidR="003B39AF" w:rsidRPr="00C91BC9" w:rsidRDefault="003B39AF" w:rsidP="00F84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C0" w:rsidRPr="003B39AF" w:rsidTr="00E80620">
        <w:tc>
          <w:tcPr>
            <w:tcW w:w="2204" w:type="dxa"/>
          </w:tcPr>
          <w:p w:rsidR="00D63DC0" w:rsidRDefault="00D63DC0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Agenda</w:t>
            </w:r>
            <w:r w:rsidR="00F841E9" w:rsidRPr="00C91BC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80620" w:rsidRPr="00C91BC9" w:rsidRDefault="00E80620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vAlign w:val="center"/>
          </w:tcPr>
          <w:p w:rsidR="00D63DC0" w:rsidRPr="00C91BC9" w:rsidRDefault="00D63DC0" w:rsidP="00E8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D63DC0" w:rsidRPr="00C91BC9" w:rsidRDefault="00D63DC0" w:rsidP="00A016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36" w:rsidRPr="003B39AF" w:rsidTr="00E80620">
        <w:trPr>
          <w:trHeight w:val="664"/>
        </w:trPr>
        <w:tc>
          <w:tcPr>
            <w:tcW w:w="2204" w:type="dxa"/>
          </w:tcPr>
          <w:p w:rsidR="00D63DC0" w:rsidRPr="00C91BC9" w:rsidRDefault="00E80620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47A97" w:rsidRPr="00C91BC9">
              <w:rPr>
                <w:rFonts w:ascii="Arial" w:hAnsi="Arial" w:cs="Arial"/>
                <w:sz w:val="20"/>
                <w:szCs w:val="20"/>
              </w:rPr>
              <w:t>.00 – 9.</w:t>
            </w:r>
            <w:r w:rsidR="0038495A">
              <w:rPr>
                <w:rFonts w:ascii="Arial" w:hAnsi="Arial" w:cs="Arial"/>
                <w:sz w:val="20"/>
                <w:szCs w:val="20"/>
              </w:rPr>
              <w:t>1</w:t>
            </w:r>
            <w:r w:rsidR="00C47A97" w:rsidRPr="00C91B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34" w:type="dxa"/>
          </w:tcPr>
          <w:p w:rsidR="00D63DC0" w:rsidRPr="00C91BC9" w:rsidRDefault="00D63DC0" w:rsidP="00E80620">
            <w:pPr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Introductions and share the objectives for the conference</w:t>
            </w:r>
          </w:p>
        </w:tc>
        <w:tc>
          <w:tcPr>
            <w:tcW w:w="2830" w:type="dxa"/>
          </w:tcPr>
          <w:p w:rsidR="006F51CF" w:rsidRDefault="00D63DC0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P</w:t>
            </w:r>
            <w:r w:rsidR="00E80620">
              <w:rPr>
                <w:rFonts w:ascii="Arial" w:hAnsi="Arial" w:cs="Arial"/>
                <w:sz w:val="20"/>
                <w:szCs w:val="20"/>
              </w:rPr>
              <w:t>aul Greenall, Partnership Director</w:t>
            </w:r>
          </w:p>
          <w:p w:rsidR="0023767F" w:rsidRPr="00C91BC9" w:rsidRDefault="0023767F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C0" w:rsidRPr="003B39AF" w:rsidTr="00E80620">
        <w:tc>
          <w:tcPr>
            <w:tcW w:w="2204" w:type="dxa"/>
            <w:vAlign w:val="center"/>
          </w:tcPr>
          <w:p w:rsidR="00D63DC0" w:rsidRPr="00C91BC9" w:rsidRDefault="00D63DC0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9.</w:t>
            </w:r>
            <w:r w:rsidR="0038495A">
              <w:rPr>
                <w:rFonts w:ascii="Arial" w:hAnsi="Arial" w:cs="Arial"/>
                <w:sz w:val="20"/>
                <w:szCs w:val="20"/>
              </w:rPr>
              <w:t>1</w:t>
            </w:r>
            <w:r w:rsidRPr="00C91BC9">
              <w:rPr>
                <w:rFonts w:ascii="Arial" w:hAnsi="Arial" w:cs="Arial"/>
                <w:sz w:val="20"/>
                <w:szCs w:val="20"/>
              </w:rPr>
              <w:t>0</w:t>
            </w:r>
            <w:r w:rsidR="00C47A97" w:rsidRPr="00C91BC9">
              <w:rPr>
                <w:rFonts w:ascii="Arial" w:hAnsi="Arial" w:cs="Arial"/>
                <w:sz w:val="20"/>
                <w:szCs w:val="20"/>
              </w:rPr>
              <w:t xml:space="preserve"> – 10.30</w:t>
            </w:r>
          </w:p>
        </w:tc>
        <w:tc>
          <w:tcPr>
            <w:tcW w:w="5734" w:type="dxa"/>
            <w:vAlign w:val="center"/>
          </w:tcPr>
          <w:p w:rsidR="00E80620" w:rsidRDefault="00E80620" w:rsidP="00E80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BC9" w:rsidRDefault="006F51CF" w:rsidP="00E80620">
            <w:pPr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Distinctiveness of Leading in a Catholic School (Taking account of</w:t>
            </w:r>
            <w:r w:rsidR="00384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95A" w:rsidRPr="0038495A">
              <w:rPr>
                <w:rFonts w:ascii="Arial" w:hAnsi="Arial" w:cs="Arial"/>
                <w:sz w:val="20"/>
                <w:szCs w:val="20"/>
              </w:rPr>
              <w:t xml:space="preserve">the joy of the Gospel, the challenges being made by Pope Francis and </w:t>
            </w:r>
            <w:r w:rsidR="0038495A">
              <w:rPr>
                <w:rFonts w:ascii="Arial" w:hAnsi="Arial" w:cs="Arial"/>
                <w:sz w:val="20"/>
                <w:szCs w:val="20"/>
              </w:rPr>
              <w:t>the role of Catholic education.)</w:t>
            </w:r>
          </w:p>
          <w:p w:rsidR="0023767F" w:rsidRPr="00C91BC9" w:rsidRDefault="0023767F" w:rsidP="00E8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D63DC0" w:rsidRPr="00C91BC9" w:rsidRDefault="006C0D6B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Wells</w:t>
            </w:r>
          </w:p>
        </w:tc>
      </w:tr>
      <w:tr w:rsidR="00D63DC0" w:rsidRPr="003B39AF" w:rsidTr="00E80620">
        <w:tc>
          <w:tcPr>
            <w:tcW w:w="2204" w:type="dxa"/>
            <w:vAlign w:val="center"/>
          </w:tcPr>
          <w:p w:rsidR="00D63DC0" w:rsidRPr="00C91BC9" w:rsidRDefault="00D63DC0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10.</w:t>
            </w:r>
            <w:r w:rsidR="00EC3F4A" w:rsidRPr="00C91BC9">
              <w:rPr>
                <w:rFonts w:ascii="Arial" w:hAnsi="Arial" w:cs="Arial"/>
                <w:sz w:val="20"/>
                <w:szCs w:val="20"/>
              </w:rPr>
              <w:t>3</w:t>
            </w:r>
            <w:r w:rsidRPr="00C91BC9">
              <w:rPr>
                <w:rFonts w:ascii="Arial" w:hAnsi="Arial" w:cs="Arial"/>
                <w:sz w:val="20"/>
                <w:szCs w:val="20"/>
              </w:rPr>
              <w:t>0-1</w:t>
            </w:r>
            <w:r w:rsidR="00EC3F4A" w:rsidRPr="00C91BC9">
              <w:rPr>
                <w:rFonts w:ascii="Arial" w:hAnsi="Arial" w:cs="Arial"/>
                <w:sz w:val="20"/>
                <w:szCs w:val="20"/>
              </w:rPr>
              <w:t>0</w:t>
            </w:r>
            <w:r w:rsidRPr="00C91BC9">
              <w:rPr>
                <w:rFonts w:ascii="Arial" w:hAnsi="Arial" w:cs="Arial"/>
                <w:sz w:val="20"/>
                <w:szCs w:val="20"/>
              </w:rPr>
              <w:t>.</w:t>
            </w:r>
            <w:r w:rsidR="00EC3F4A" w:rsidRPr="00C91BC9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3B39AF" w:rsidRPr="00C91BC9" w:rsidRDefault="003B39AF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</w:tcPr>
          <w:p w:rsidR="00D63DC0" w:rsidRPr="00C91BC9" w:rsidRDefault="00E80620" w:rsidP="00E8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830" w:type="dxa"/>
            <w:vAlign w:val="center"/>
          </w:tcPr>
          <w:p w:rsidR="00D63DC0" w:rsidRPr="00C91BC9" w:rsidRDefault="00D63DC0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C0" w:rsidRPr="003B39AF" w:rsidTr="00E80620">
        <w:trPr>
          <w:trHeight w:val="676"/>
        </w:trPr>
        <w:tc>
          <w:tcPr>
            <w:tcW w:w="2204" w:type="dxa"/>
            <w:vAlign w:val="center"/>
          </w:tcPr>
          <w:p w:rsidR="00D63DC0" w:rsidRPr="00C91BC9" w:rsidRDefault="00EC3F4A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10.50</w:t>
            </w:r>
            <w:r w:rsidR="00C47A97" w:rsidRPr="00C91BC9">
              <w:rPr>
                <w:rFonts w:ascii="Arial" w:hAnsi="Arial" w:cs="Arial"/>
                <w:sz w:val="20"/>
                <w:szCs w:val="20"/>
              </w:rPr>
              <w:t xml:space="preserve"> – 11.</w:t>
            </w:r>
            <w:r w:rsidR="0038495A">
              <w:rPr>
                <w:rFonts w:ascii="Arial" w:hAnsi="Arial" w:cs="Arial"/>
                <w:sz w:val="20"/>
                <w:szCs w:val="20"/>
              </w:rPr>
              <w:t>1</w:t>
            </w:r>
            <w:r w:rsidR="00C47A97" w:rsidRPr="00C91B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34" w:type="dxa"/>
            <w:vAlign w:val="center"/>
          </w:tcPr>
          <w:p w:rsidR="00E80620" w:rsidRDefault="00E80620" w:rsidP="00E80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7C17" w:rsidRDefault="00E80620" w:rsidP="00E80620">
            <w:pPr>
              <w:rPr>
                <w:rFonts w:ascii="Arial" w:hAnsi="Arial" w:cs="Arial"/>
                <w:sz w:val="20"/>
                <w:szCs w:val="20"/>
              </w:rPr>
            </w:pPr>
            <w:r w:rsidRPr="00E80620">
              <w:rPr>
                <w:rFonts w:ascii="Arial" w:hAnsi="Arial" w:cs="Arial"/>
                <w:sz w:val="20"/>
                <w:szCs w:val="20"/>
              </w:rPr>
              <w:t>Funding/Budget ‘Balancing the books’ Implications for Senior Leaders to consider (Interactive – Challenges/decisions)</w:t>
            </w:r>
          </w:p>
          <w:p w:rsidR="00E80620" w:rsidRPr="00C91BC9" w:rsidRDefault="00E80620" w:rsidP="00E8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F57C17" w:rsidRPr="00C91BC9" w:rsidRDefault="00E80620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Hill, Principal at Carmel College</w:t>
            </w:r>
          </w:p>
        </w:tc>
      </w:tr>
      <w:tr w:rsidR="00515381" w:rsidRPr="003B39AF" w:rsidTr="008B362F">
        <w:trPr>
          <w:trHeight w:val="364"/>
        </w:trPr>
        <w:tc>
          <w:tcPr>
            <w:tcW w:w="2204" w:type="dxa"/>
            <w:vAlign w:val="center"/>
          </w:tcPr>
          <w:p w:rsidR="00515381" w:rsidRPr="00C91BC9" w:rsidRDefault="00EC3F4A" w:rsidP="008B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11.</w:t>
            </w:r>
            <w:r w:rsidR="0038495A">
              <w:rPr>
                <w:rFonts w:ascii="Arial" w:hAnsi="Arial" w:cs="Arial"/>
                <w:sz w:val="20"/>
                <w:szCs w:val="20"/>
              </w:rPr>
              <w:t>1</w:t>
            </w:r>
            <w:r w:rsidRPr="00C91BC9">
              <w:rPr>
                <w:rFonts w:ascii="Arial" w:hAnsi="Arial" w:cs="Arial"/>
                <w:sz w:val="20"/>
                <w:szCs w:val="20"/>
              </w:rPr>
              <w:t>5</w:t>
            </w:r>
            <w:r w:rsidR="00C47A97" w:rsidRPr="00C91BC9">
              <w:rPr>
                <w:rFonts w:ascii="Arial" w:hAnsi="Arial" w:cs="Arial"/>
                <w:sz w:val="20"/>
                <w:szCs w:val="20"/>
              </w:rPr>
              <w:t xml:space="preserve"> – 12.10</w:t>
            </w:r>
          </w:p>
        </w:tc>
        <w:tc>
          <w:tcPr>
            <w:tcW w:w="5734" w:type="dxa"/>
            <w:vAlign w:val="center"/>
          </w:tcPr>
          <w:p w:rsidR="00515381" w:rsidRPr="00C91BC9" w:rsidRDefault="006F51CF" w:rsidP="008B362F">
            <w:pPr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Career Path to Headship and leading a Catholic School</w:t>
            </w:r>
          </w:p>
        </w:tc>
        <w:tc>
          <w:tcPr>
            <w:tcW w:w="2830" w:type="dxa"/>
            <w:vAlign w:val="center"/>
          </w:tcPr>
          <w:p w:rsidR="00515381" w:rsidRPr="00C91BC9" w:rsidRDefault="006F51CF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 xml:space="preserve">Helen </w:t>
            </w:r>
            <w:proofErr w:type="spellStart"/>
            <w:r w:rsidRPr="00C91BC9">
              <w:rPr>
                <w:rFonts w:ascii="Arial" w:hAnsi="Arial" w:cs="Arial"/>
                <w:sz w:val="20"/>
                <w:szCs w:val="20"/>
              </w:rPr>
              <w:t>Pinnington</w:t>
            </w:r>
            <w:proofErr w:type="spellEnd"/>
            <w:r w:rsidR="00E80620">
              <w:rPr>
                <w:rFonts w:ascii="Arial" w:hAnsi="Arial" w:cs="Arial"/>
                <w:sz w:val="20"/>
                <w:szCs w:val="20"/>
              </w:rPr>
              <w:t>, Headteacher at St Edmund Arrowsmith Catholic Centre for Learning</w:t>
            </w:r>
          </w:p>
        </w:tc>
      </w:tr>
      <w:tr w:rsidR="00F841E9" w:rsidRPr="003B39AF" w:rsidTr="00E80620">
        <w:tc>
          <w:tcPr>
            <w:tcW w:w="2204" w:type="dxa"/>
          </w:tcPr>
          <w:p w:rsidR="003B39AF" w:rsidRPr="00C91BC9" w:rsidRDefault="00F841E9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12.</w:t>
            </w:r>
            <w:r w:rsidR="00EC3F4A" w:rsidRPr="00C91BC9">
              <w:rPr>
                <w:rFonts w:ascii="Arial" w:hAnsi="Arial" w:cs="Arial"/>
                <w:sz w:val="20"/>
                <w:szCs w:val="20"/>
              </w:rPr>
              <w:t>10</w:t>
            </w:r>
            <w:r w:rsidRPr="00C91BC9">
              <w:rPr>
                <w:rFonts w:ascii="Arial" w:hAnsi="Arial" w:cs="Arial"/>
                <w:sz w:val="20"/>
                <w:szCs w:val="20"/>
              </w:rPr>
              <w:t>-1</w:t>
            </w:r>
            <w:r w:rsidR="00EC3F4A" w:rsidRPr="00C91BC9">
              <w:rPr>
                <w:rFonts w:ascii="Arial" w:hAnsi="Arial" w:cs="Arial"/>
                <w:sz w:val="20"/>
                <w:szCs w:val="20"/>
              </w:rPr>
              <w:t>2</w:t>
            </w:r>
            <w:r w:rsidRPr="00C91BC9">
              <w:rPr>
                <w:rFonts w:ascii="Arial" w:hAnsi="Arial" w:cs="Arial"/>
                <w:sz w:val="20"/>
                <w:szCs w:val="20"/>
              </w:rPr>
              <w:t>.</w:t>
            </w:r>
            <w:r w:rsidR="00EC3F4A" w:rsidRPr="00C91BC9">
              <w:rPr>
                <w:rFonts w:ascii="Arial" w:hAnsi="Arial" w:cs="Arial"/>
                <w:sz w:val="20"/>
                <w:szCs w:val="20"/>
              </w:rPr>
              <w:t>5</w:t>
            </w:r>
            <w:r w:rsidRPr="00C91B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34" w:type="dxa"/>
          </w:tcPr>
          <w:p w:rsidR="00F841E9" w:rsidRPr="00C91BC9" w:rsidRDefault="00E80620" w:rsidP="00E8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:rsidR="00C91BC9" w:rsidRPr="00C91BC9" w:rsidRDefault="00C91BC9" w:rsidP="00E8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F841E9" w:rsidRPr="00C91BC9" w:rsidRDefault="00F841E9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BC9" w:rsidRPr="003B39AF" w:rsidTr="00E80620">
        <w:tc>
          <w:tcPr>
            <w:tcW w:w="2204" w:type="dxa"/>
            <w:vAlign w:val="center"/>
          </w:tcPr>
          <w:p w:rsidR="00C91BC9" w:rsidRPr="00E80620" w:rsidRDefault="00C91BC9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620">
              <w:rPr>
                <w:rFonts w:ascii="Arial" w:hAnsi="Arial" w:cs="Arial"/>
                <w:sz w:val="20"/>
                <w:szCs w:val="20"/>
              </w:rPr>
              <w:t>12.50 – 13.30</w:t>
            </w:r>
          </w:p>
        </w:tc>
        <w:tc>
          <w:tcPr>
            <w:tcW w:w="5734" w:type="dxa"/>
            <w:vAlign w:val="center"/>
          </w:tcPr>
          <w:p w:rsidR="00C91BC9" w:rsidRPr="00C91BC9" w:rsidRDefault="00E80620" w:rsidP="00E80620">
            <w:pPr>
              <w:rPr>
                <w:rFonts w:ascii="Arial" w:hAnsi="Arial" w:cs="Arial"/>
                <w:sz w:val="20"/>
                <w:szCs w:val="20"/>
              </w:rPr>
            </w:pPr>
            <w:r w:rsidRPr="00E80620">
              <w:rPr>
                <w:rFonts w:ascii="Arial" w:hAnsi="Arial" w:cs="Arial"/>
                <w:sz w:val="20"/>
                <w:szCs w:val="20"/>
              </w:rPr>
              <w:t>Table Discussion ‘My b</w:t>
            </w:r>
            <w:bookmarkStart w:id="0" w:name="_GoBack"/>
            <w:bookmarkEnd w:id="0"/>
            <w:r w:rsidR="006C3173">
              <w:rPr>
                <w:rFonts w:ascii="Arial" w:hAnsi="Arial" w:cs="Arial"/>
                <w:sz w:val="20"/>
                <w:szCs w:val="20"/>
              </w:rPr>
              <w:t xml:space="preserve">iggest </w:t>
            </w:r>
            <w:r w:rsidRPr="00E80620">
              <w:rPr>
                <w:rFonts w:ascii="Arial" w:hAnsi="Arial" w:cs="Arial"/>
                <w:sz w:val="20"/>
                <w:szCs w:val="20"/>
              </w:rPr>
              <w:t>challenge’ (Seeing beyond the ‘fog’)</w:t>
            </w:r>
          </w:p>
        </w:tc>
        <w:tc>
          <w:tcPr>
            <w:tcW w:w="2830" w:type="dxa"/>
            <w:vAlign w:val="center"/>
          </w:tcPr>
          <w:p w:rsidR="00C91BC9" w:rsidRPr="00C91BC9" w:rsidRDefault="00C91BC9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1BC9" w:rsidRPr="00C91BC9" w:rsidRDefault="00C91BC9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BC9" w:rsidRPr="003B39AF" w:rsidTr="00E80620">
        <w:trPr>
          <w:trHeight w:val="1143"/>
        </w:trPr>
        <w:tc>
          <w:tcPr>
            <w:tcW w:w="2204" w:type="dxa"/>
            <w:vAlign w:val="center"/>
          </w:tcPr>
          <w:p w:rsidR="00C91BC9" w:rsidRPr="00E80620" w:rsidRDefault="00C91BC9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620">
              <w:rPr>
                <w:rFonts w:ascii="Arial" w:hAnsi="Arial" w:cs="Arial"/>
                <w:sz w:val="20"/>
                <w:szCs w:val="20"/>
              </w:rPr>
              <w:t>13.30 – 15.30</w:t>
            </w:r>
          </w:p>
        </w:tc>
        <w:tc>
          <w:tcPr>
            <w:tcW w:w="5734" w:type="dxa"/>
            <w:vAlign w:val="center"/>
          </w:tcPr>
          <w:p w:rsidR="00E80620" w:rsidRDefault="00E80620" w:rsidP="00E80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BC9" w:rsidRPr="00C91BC9" w:rsidRDefault="00C91BC9" w:rsidP="00E80620">
            <w:pPr>
              <w:rPr>
                <w:rFonts w:ascii="Arial" w:hAnsi="Arial" w:cs="Arial"/>
                <w:sz w:val="20"/>
                <w:szCs w:val="20"/>
              </w:rPr>
            </w:pPr>
            <w:r w:rsidRPr="00C91BC9">
              <w:rPr>
                <w:rFonts w:ascii="Arial" w:hAnsi="Arial" w:cs="Arial"/>
                <w:sz w:val="20"/>
                <w:szCs w:val="20"/>
              </w:rPr>
              <w:t>Ofsted</w:t>
            </w:r>
          </w:p>
          <w:p w:rsidR="00C91BC9" w:rsidRPr="00C91BC9" w:rsidRDefault="00C91BC9" w:rsidP="00E8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C91BC9" w:rsidRDefault="00C91BC9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1BC9" w:rsidRPr="00C91BC9" w:rsidRDefault="00E80620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Darren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Gidman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Principal at St John Bosco Arts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Colleege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Jane Kennedy, Director of St John Bosco Teaching School</w:t>
            </w:r>
          </w:p>
          <w:p w:rsidR="00C91BC9" w:rsidRPr="00C91BC9" w:rsidRDefault="00C91BC9" w:rsidP="00E80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678" w:rsidRPr="003B39AF" w:rsidRDefault="00A01678" w:rsidP="00F56640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A01678" w:rsidRPr="003B39AF" w:rsidSect="00177E85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C63" w:rsidRDefault="00865C63" w:rsidP="007E7682">
      <w:pPr>
        <w:spacing w:after="0" w:line="240" w:lineRule="auto"/>
      </w:pPr>
      <w:r>
        <w:separator/>
      </w:r>
    </w:p>
  </w:endnote>
  <w:endnote w:type="continuationSeparator" w:id="0">
    <w:p w:rsidR="00865C63" w:rsidRDefault="00865C63" w:rsidP="007E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C63" w:rsidRDefault="00865C63" w:rsidP="007E7682">
      <w:pPr>
        <w:spacing w:after="0" w:line="240" w:lineRule="auto"/>
      </w:pPr>
      <w:r>
        <w:separator/>
      </w:r>
    </w:p>
  </w:footnote>
  <w:footnote w:type="continuationSeparator" w:id="0">
    <w:p w:rsidR="00865C63" w:rsidRDefault="00865C63" w:rsidP="007E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82" w:rsidRDefault="00C91BC9">
    <w:pPr>
      <w:pStyle w:val="Header"/>
      <w:rPr>
        <w:rFonts w:ascii="Arial" w:hAnsi="Arial" w:cs="Arial"/>
        <w:b/>
        <w:bCs/>
        <w:color w:val="AC3D77"/>
      </w:rPr>
    </w:pPr>
    <w:r>
      <w:rPr>
        <w:rFonts w:ascii="Arial" w:hAnsi="Arial" w:cs="Arial"/>
        <w:b/>
        <w:bCs/>
        <w:noProof/>
        <w:color w:val="AC3D77"/>
        <w:lang w:eastAsia="en-GB"/>
      </w:rPr>
      <w:drawing>
        <wp:anchor distT="0" distB="0" distL="114300" distR="114300" simplePos="0" relativeHeight="251660288" behindDoc="0" locked="0" layoutInCell="1" allowOverlap="1" wp14:anchorId="4FBE7F20" wp14:editId="5A1FCDB5">
          <wp:simplePos x="0" y="0"/>
          <wp:positionH relativeFrom="margin">
            <wp:posOffset>2686050</wp:posOffset>
          </wp:positionH>
          <wp:positionV relativeFrom="page">
            <wp:posOffset>47625</wp:posOffset>
          </wp:positionV>
          <wp:extent cx="857250" cy="8235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Pau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682">
      <w:rPr>
        <w:rFonts w:ascii="Arial" w:hAnsi="Arial" w:cs="Arial"/>
        <w:b/>
        <w:bCs/>
        <w:color w:val="AC3D77"/>
      </w:rPr>
      <w:tab/>
    </w:r>
  </w:p>
  <w:p w:rsidR="00F519F0" w:rsidRDefault="00F519F0">
    <w:pPr>
      <w:pStyle w:val="Header"/>
      <w:rPr>
        <w:rFonts w:ascii="Arial" w:hAnsi="Arial" w:cs="Arial"/>
        <w:b/>
        <w:bCs/>
        <w:color w:val="AC3D77"/>
      </w:rPr>
    </w:pPr>
  </w:p>
  <w:p w:rsidR="00F519F0" w:rsidRDefault="00F519F0">
    <w:pPr>
      <w:pStyle w:val="Header"/>
      <w:rPr>
        <w:rFonts w:ascii="Arial" w:hAnsi="Arial" w:cs="Arial"/>
        <w:b/>
        <w:bCs/>
        <w:color w:val="AC3D77"/>
      </w:rPr>
    </w:pPr>
  </w:p>
  <w:p w:rsidR="00C91BC9" w:rsidRDefault="00C91BC9">
    <w:pPr>
      <w:pStyle w:val="Header"/>
      <w:rPr>
        <w:rFonts w:ascii="Arial" w:hAnsi="Arial" w:cs="Arial"/>
        <w:b/>
        <w:bCs/>
        <w:color w:val="AC3D77"/>
      </w:rPr>
    </w:pPr>
    <w:r>
      <w:rPr>
        <w:rFonts w:ascii="Arial" w:hAnsi="Arial" w:cs="Arial"/>
        <w:b/>
        <w:bCs/>
        <w:noProof/>
        <w:color w:val="AC3D77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0BAC0" wp14:editId="22E92AEC">
              <wp:simplePos x="0" y="0"/>
              <wp:positionH relativeFrom="column">
                <wp:posOffset>466725</wp:posOffset>
              </wp:positionH>
              <wp:positionV relativeFrom="paragraph">
                <wp:posOffset>100965</wp:posOffset>
              </wp:positionV>
              <wp:extent cx="5934075" cy="6000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682" w:rsidRPr="00BE4C85" w:rsidRDefault="00C91BC9" w:rsidP="003E09D7">
                          <w:pPr>
                            <w:pStyle w:val="Head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AC3D77"/>
                              <w:sz w:val="32"/>
                              <w:szCs w:val="32"/>
                            </w:rPr>
                            <w:t>Archdiocese of Liverpool Secondary School Improvement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0BA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75pt;margin-top:7.95pt;width:46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" stroked="f">
              <v:textbox>
                <w:txbxContent>
                  <w:p w:rsidR="007E7682" w:rsidRPr="00BE4C85" w:rsidRDefault="00C91BC9" w:rsidP="003E09D7">
                    <w:pPr>
                      <w:pStyle w:val="Head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Cs/>
                        <w:color w:val="AC3D77"/>
                        <w:sz w:val="32"/>
                        <w:szCs w:val="32"/>
                      </w:rPr>
                      <w:t>Archdiocese of Liverpool Secondary School Improvement Trust</w:t>
                    </w:r>
                  </w:p>
                </w:txbxContent>
              </v:textbox>
            </v:shape>
          </w:pict>
        </mc:Fallback>
      </mc:AlternateContent>
    </w:r>
  </w:p>
  <w:p w:rsidR="00F519F0" w:rsidRDefault="00F519F0">
    <w:pPr>
      <w:pStyle w:val="Header"/>
      <w:rPr>
        <w:rFonts w:ascii="Arial" w:hAnsi="Arial" w:cs="Arial"/>
        <w:b/>
        <w:bCs/>
        <w:color w:val="AC3D7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21425"/>
    <w:multiLevelType w:val="hybridMultilevel"/>
    <w:tmpl w:val="001EF0CC"/>
    <w:lvl w:ilvl="0" w:tplc="4984AD8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F50BE"/>
    <w:multiLevelType w:val="hybridMultilevel"/>
    <w:tmpl w:val="C5D4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B317B"/>
    <w:multiLevelType w:val="hybridMultilevel"/>
    <w:tmpl w:val="CC40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2599D"/>
    <w:multiLevelType w:val="hybridMultilevel"/>
    <w:tmpl w:val="6614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82"/>
    <w:rsid w:val="000D2458"/>
    <w:rsid w:val="00142B34"/>
    <w:rsid w:val="00146636"/>
    <w:rsid w:val="00177E85"/>
    <w:rsid w:val="0023767F"/>
    <w:rsid w:val="00284D11"/>
    <w:rsid w:val="002E29E2"/>
    <w:rsid w:val="00315AA1"/>
    <w:rsid w:val="00327745"/>
    <w:rsid w:val="00341D58"/>
    <w:rsid w:val="00351811"/>
    <w:rsid w:val="003709AB"/>
    <w:rsid w:val="0038495A"/>
    <w:rsid w:val="003B39AF"/>
    <w:rsid w:val="003B6899"/>
    <w:rsid w:val="003E09D7"/>
    <w:rsid w:val="004801A6"/>
    <w:rsid w:val="00515381"/>
    <w:rsid w:val="0053756F"/>
    <w:rsid w:val="005A0970"/>
    <w:rsid w:val="005F6128"/>
    <w:rsid w:val="00603490"/>
    <w:rsid w:val="00611116"/>
    <w:rsid w:val="006C0D6B"/>
    <w:rsid w:val="006C3173"/>
    <w:rsid w:val="006D0BF5"/>
    <w:rsid w:val="006E1606"/>
    <w:rsid w:val="006F51CF"/>
    <w:rsid w:val="00757AA3"/>
    <w:rsid w:val="007E7682"/>
    <w:rsid w:val="007F7AED"/>
    <w:rsid w:val="00812F91"/>
    <w:rsid w:val="00865C63"/>
    <w:rsid w:val="008A38A4"/>
    <w:rsid w:val="008B362F"/>
    <w:rsid w:val="009876F9"/>
    <w:rsid w:val="00A01678"/>
    <w:rsid w:val="00A240E7"/>
    <w:rsid w:val="00A878EC"/>
    <w:rsid w:val="00AC1AC5"/>
    <w:rsid w:val="00B12AAB"/>
    <w:rsid w:val="00B518E3"/>
    <w:rsid w:val="00BB1337"/>
    <w:rsid w:val="00BE4C85"/>
    <w:rsid w:val="00C01C41"/>
    <w:rsid w:val="00C47A97"/>
    <w:rsid w:val="00C51D09"/>
    <w:rsid w:val="00C648AD"/>
    <w:rsid w:val="00C91BC9"/>
    <w:rsid w:val="00CC17AC"/>
    <w:rsid w:val="00CC2BFA"/>
    <w:rsid w:val="00D077D2"/>
    <w:rsid w:val="00D63DC0"/>
    <w:rsid w:val="00D7717B"/>
    <w:rsid w:val="00DC0E2E"/>
    <w:rsid w:val="00DD2796"/>
    <w:rsid w:val="00E80620"/>
    <w:rsid w:val="00E95440"/>
    <w:rsid w:val="00EC3F4A"/>
    <w:rsid w:val="00F01D4F"/>
    <w:rsid w:val="00F519F0"/>
    <w:rsid w:val="00F56640"/>
    <w:rsid w:val="00F57C17"/>
    <w:rsid w:val="00F72B4F"/>
    <w:rsid w:val="00F841DB"/>
    <w:rsid w:val="00F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0199F85"/>
  <w15:docId w15:val="{772FE436-3BF5-4C02-8A3F-5552C7FC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82"/>
  </w:style>
  <w:style w:type="paragraph" w:styleId="Footer">
    <w:name w:val="footer"/>
    <w:basedOn w:val="Normal"/>
    <w:link w:val="FooterChar"/>
    <w:uiPriority w:val="99"/>
    <w:unhideWhenUsed/>
    <w:rsid w:val="007E7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82"/>
  </w:style>
  <w:style w:type="table" w:styleId="TableGrid">
    <w:name w:val="Table Grid"/>
    <w:basedOn w:val="TableNormal"/>
    <w:uiPriority w:val="59"/>
    <w:rsid w:val="00D6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A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.pfrms.co/9pv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9C5E7F68</Template>
  <TotalTime>11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SPPCC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SPPCC</dc:creator>
  <cp:lastModifiedBy>Vikki Borlase</cp:lastModifiedBy>
  <cp:revision>11</cp:revision>
  <cp:lastPrinted>2019-02-08T14:49:00Z</cp:lastPrinted>
  <dcterms:created xsi:type="dcterms:W3CDTF">2019-01-17T14:16:00Z</dcterms:created>
  <dcterms:modified xsi:type="dcterms:W3CDTF">2019-02-27T15:57:00Z</dcterms:modified>
</cp:coreProperties>
</file>